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AFB7" w14:textId="77777777" w:rsidR="00117CE2" w:rsidRDefault="00117CE2" w:rsidP="00FE019B">
      <w:pPr>
        <w:pStyle w:val="Nzev"/>
        <w:spacing w:line="312" w:lineRule="auto"/>
        <w:jc w:val="both"/>
        <w:rPr>
          <w:sz w:val="28"/>
        </w:rPr>
      </w:pPr>
    </w:p>
    <w:p w14:paraId="2E3BEB4E" w14:textId="77777777" w:rsidR="00117CE2" w:rsidRDefault="00117CE2">
      <w:pPr>
        <w:spacing w:line="312" w:lineRule="auto"/>
        <w:jc w:val="center"/>
      </w:pPr>
    </w:p>
    <w:p w14:paraId="4BBED16C" w14:textId="77777777" w:rsidR="00117CE2" w:rsidRDefault="00117CE2">
      <w:pPr>
        <w:spacing w:line="312" w:lineRule="auto"/>
        <w:jc w:val="center"/>
        <w:rPr>
          <w:sz w:val="28"/>
        </w:rPr>
      </w:pPr>
      <w:r>
        <w:rPr>
          <w:b/>
          <w:sz w:val="28"/>
        </w:rPr>
        <w:t>Jednací řád</w:t>
      </w:r>
      <w:r>
        <w:rPr>
          <w:sz w:val="28"/>
        </w:rPr>
        <w:t xml:space="preserve"> řádné valné hromady </w:t>
      </w:r>
    </w:p>
    <w:p w14:paraId="7274FE03" w14:textId="77777777" w:rsidR="00117CE2" w:rsidRDefault="00117CE2">
      <w:pPr>
        <w:spacing w:line="312" w:lineRule="auto"/>
        <w:jc w:val="center"/>
        <w:rPr>
          <w:sz w:val="28"/>
        </w:rPr>
      </w:pPr>
    </w:p>
    <w:p w14:paraId="0D41BADE" w14:textId="77777777" w:rsidR="00117CE2" w:rsidRDefault="00117CE2">
      <w:pPr>
        <w:spacing w:line="312" w:lineRule="auto"/>
        <w:jc w:val="center"/>
      </w:pPr>
      <w:r>
        <w:rPr>
          <w:b/>
          <w:u w:val="single"/>
        </w:rPr>
        <w:t>R</w:t>
      </w:r>
      <w:r w:rsidR="002C4A1D">
        <w:rPr>
          <w:b/>
          <w:u w:val="single"/>
        </w:rPr>
        <w:t>. Jelinek Group SE</w:t>
      </w:r>
      <w:r>
        <w:rPr>
          <w:b/>
          <w:u w:val="single"/>
        </w:rPr>
        <w:t>,</w:t>
      </w:r>
      <w:r>
        <w:t xml:space="preserve"> se sídlem </w:t>
      </w:r>
      <w:r w:rsidR="002C4A1D">
        <w:t xml:space="preserve">Tilburg, </w:t>
      </w:r>
      <w:proofErr w:type="spellStart"/>
      <w:r w:rsidR="002C4A1D">
        <w:t>The</w:t>
      </w:r>
      <w:proofErr w:type="spellEnd"/>
      <w:r w:rsidR="002C4A1D">
        <w:t xml:space="preserve"> </w:t>
      </w:r>
      <w:proofErr w:type="spellStart"/>
      <w:r w:rsidR="002C4A1D">
        <w:t>Netherlands</w:t>
      </w:r>
      <w:proofErr w:type="spellEnd"/>
      <w:r>
        <w:t xml:space="preserve">, IČ </w:t>
      </w:r>
      <w:r w:rsidR="002C4A1D">
        <w:t>54291593</w:t>
      </w:r>
    </w:p>
    <w:p w14:paraId="2DAAA134" w14:textId="74B8A5AD" w:rsidR="00117CE2" w:rsidRDefault="00117CE2">
      <w:pPr>
        <w:spacing w:line="312" w:lineRule="auto"/>
        <w:jc w:val="center"/>
        <w:rPr>
          <w:b/>
        </w:rPr>
      </w:pPr>
      <w:r>
        <w:t xml:space="preserve">konané dne </w:t>
      </w:r>
      <w:r w:rsidR="00070986">
        <w:t>2</w:t>
      </w:r>
      <w:r w:rsidR="00DD4EF5">
        <w:t>1</w:t>
      </w:r>
      <w:r>
        <w:t>.</w:t>
      </w:r>
      <w:r w:rsidR="00070986">
        <w:t>0</w:t>
      </w:r>
      <w:r w:rsidR="00DD4EF5">
        <w:t>6</w:t>
      </w:r>
      <w:r w:rsidR="005108E3">
        <w:t>.</w:t>
      </w:r>
      <w:r>
        <w:t xml:space="preserve"> 20</w:t>
      </w:r>
      <w:r w:rsidR="00E32E84">
        <w:t>2</w:t>
      </w:r>
      <w:r w:rsidR="00DD4EF5">
        <w:t>2</w:t>
      </w:r>
      <w:r>
        <w:t xml:space="preserve"> </w:t>
      </w:r>
      <w:r w:rsidR="00A10576">
        <w:t>v </w:t>
      </w:r>
      <w:r w:rsidR="00DD4EF5">
        <w:t>14</w:t>
      </w:r>
      <w:r w:rsidR="00A10576">
        <w:t>:</w:t>
      </w:r>
      <w:r w:rsidR="00503874">
        <w:t>0</w:t>
      </w:r>
      <w:r w:rsidR="00FB05EA">
        <w:t xml:space="preserve">0 </w:t>
      </w:r>
      <w:r w:rsidR="00E32E84">
        <w:t>hod</w:t>
      </w:r>
      <w:r>
        <w:rPr>
          <w:b/>
        </w:rPr>
        <w:t xml:space="preserve">, </w:t>
      </w:r>
    </w:p>
    <w:p w14:paraId="05F71778" w14:textId="77777777" w:rsidR="00117CE2" w:rsidRDefault="00117CE2">
      <w:pPr>
        <w:spacing w:line="312" w:lineRule="auto"/>
        <w:jc w:val="center"/>
        <w:rPr>
          <w:b/>
        </w:rPr>
      </w:pPr>
      <w:r>
        <w:rPr>
          <w:b/>
        </w:rPr>
        <w:t xml:space="preserve">(dále </w:t>
      </w:r>
      <w:proofErr w:type="gramStart"/>
      <w:r>
        <w:rPr>
          <w:b/>
        </w:rPr>
        <w:t>také ,,Řád</w:t>
      </w:r>
      <w:proofErr w:type="gramEnd"/>
      <w:r>
        <w:rPr>
          <w:b/>
        </w:rPr>
        <w:t>”)</w:t>
      </w:r>
    </w:p>
    <w:p w14:paraId="734C0652" w14:textId="77777777" w:rsidR="00F71F92" w:rsidRDefault="00F71F92">
      <w:pPr>
        <w:spacing w:line="312" w:lineRule="auto"/>
        <w:jc w:val="center"/>
        <w:rPr>
          <w:b/>
        </w:rPr>
      </w:pPr>
    </w:p>
    <w:p w14:paraId="469B6CAD" w14:textId="77777777" w:rsidR="00117CE2" w:rsidRDefault="00117CE2">
      <w:pPr>
        <w:spacing w:line="312" w:lineRule="auto"/>
        <w:jc w:val="center"/>
        <w:rPr>
          <w:b/>
        </w:rPr>
      </w:pPr>
      <w:r>
        <w:rPr>
          <w:b/>
        </w:rPr>
        <w:t>1. Úvodní ustanovení</w:t>
      </w:r>
    </w:p>
    <w:p w14:paraId="53A51079" w14:textId="77777777" w:rsidR="00117CE2" w:rsidRDefault="00117CE2">
      <w:pPr>
        <w:numPr>
          <w:ilvl w:val="0"/>
          <w:numId w:val="6"/>
        </w:numPr>
        <w:spacing w:line="312" w:lineRule="auto"/>
      </w:pPr>
      <w:r>
        <w:t>Jednací řád valné hromady společnosti upravuje pravidla a postup jednání valné hromady, volbu jejích orgánů a hlasování. Řád provádí ustanovení stanov společnosti a příslušných obecně závazných právních předpisů, které upravují náležitosti a průběh valné hromady.</w:t>
      </w:r>
    </w:p>
    <w:p w14:paraId="7E75D3CF" w14:textId="77777777" w:rsidR="00117CE2" w:rsidRDefault="00117CE2">
      <w:pPr>
        <w:spacing w:line="312" w:lineRule="auto"/>
      </w:pPr>
    </w:p>
    <w:p w14:paraId="094BB4F2" w14:textId="77777777" w:rsidR="00117CE2" w:rsidRDefault="00117CE2">
      <w:pPr>
        <w:pStyle w:val="Nadpis1"/>
        <w:numPr>
          <w:ilvl w:val="0"/>
          <w:numId w:val="6"/>
        </w:numPr>
      </w:pPr>
      <w:r>
        <w:t>Zahájení jednání valné hromady</w:t>
      </w:r>
    </w:p>
    <w:p w14:paraId="38696E6C" w14:textId="77777777" w:rsidR="00117CE2" w:rsidRDefault="00117CE2">
      <w:pPr>
        <w:numPr>
          <w:ilvl w:val="0"/>
          <w:numId w:val="7"/>
        </w:numPr>
        <w:spacing w:line="312" w:lineRule="auto"/>
      </w:pPr>
      <w:r>
        <w:t xml:space="preserve">Jednání valné hromady zahajuje </w:t>
      </w:r>
      <w:r>
        <w:rPr>
          <w:b/>
        </w:rPr>
        <w:t>pověřený člen představenstva</w:t>
      </w:r>
      <w:r>
        <w:t xml:space="preserve">, který nejprve informuje valnou hromadu o počtu přítomných hlasů akcionářů, o tom, zda je valná hromada způsobilá se usnášet a o přítomných členech představenstva a dozorčí rady. Valná hromada je usnášeníschopná, jsou-li na ní přítomni akcionáři mající akcie, jejichž jmenovitá </w:t>
      </w:r>
      <w:r>
        <w:rPr>
          <w:u w:val="single"/>
        </w:rPr>
        <w:t>hodnota přesahuje 30 % základního jmění</w:t>
      </w:r>
      <w:r>
        <w:t xml:space="preserve"> společnosti, s jejichž akciemi je spojeno hlasovací právo a lze je vykonávat.</w:t>
      </w:r>
    </w:p>
    <w:p w14:paraId="3FBDFC27" w14:textId="77777777" w:rsidR="00117CE2" w:rsidRDefault="00117CE2">
      <w:pPr>
        <w:numPr>
          <w:ilvl w:val="0"/>
          <w:numId w:val="7"/>
        </w:numPr>
        <w:spacing w:line="312" w:lineRule="auto"/>
      </w:pPr>
      <w:r>
        <w:t>Není-li valná hromada usnášeníschopná při jejím zahájení, pověřený člen představenstva vyčká nejdéle 1 hodinu, zda se na valnou hromadu nedostaví další akcionáři. Není-li valná hromada usnášeníschopná ani po uplynutí jedné hodiny (ani kdykoliv v jejím průběhu) od stanoveného začátku jednání, pověřený člen představenstva valnou hromadu ukončí a představenstvo svolá postupem podle stanov a zákona náhradní valnou hromadu s nezměněným programem jednání.</w:t>
      </w:r>
    </w:p>
    <w:p w14:paraId="767F329D" w14:textId="77777777" w:rsidR="00117CE2" w:rsidRDefault="00117CE2">
      <w:pPr>
        <w:numPr>
          <w:ilvl w:val="0"/>
          <w:numId w:val="7"/>
        </w:numPr>
        <w:spacing w:line="312" w:lineRule="auto"/>
      </w:pPr>
      <w:r>
        <w:t>Je-li valná hromada usnášeníschopná, přednese pověřený člen představenstva program jednání valné hromady.</w:t>
      </w:r>
    </w:p>
    <w:p w14:paraId="08C5B80F" w14:textId="77777777" w:rsidR="00117CE2" w:rsidRDefault="00117CE2">
      <w:pPr>
        <w:numPr>
          <w:ilvl w:val="0"/>
          <w:numId w:val="7"/>
        </w:numPr>
        <w:spacing w:line="312" w:lineRule="auto"/>
      </w:pPr>
      <w:r>
        <w:t xml:space="preserve">Člen představenstva pověřený řízením valné hromady provede po schválení Řádu volbu předsedy valné hromady. Po svém zvolení provede zvolený předseda valné hromady volbu ostatních členů orgánů valné hromady (zapisovatele, </w:t>
      </w:r>
      <w:r w:rsidR="00CC7C22">
        <w:t>ověřovatele</w:t>
      </w:r>
      <w:r>
        <w:t xml:space="preserve"> zápisu a osob</w:t>
      </w:r>
      <w:r w:rsidR="00500362">
        <w:t>y pověřené</w:t>
      </w:r>
      <w:r>
        <w:t xml:space="preserve"> sčítáním hlasů).</w:t>
      </w:r>
    </w:p>
    <w:p w14:paraId="2432D737" w14:textId="77777777" w:rsidR="00117CE2" w:rsidRDefault="00117CE2">
      <w:pPr>
        <w:numPr>
          <w:ilvl w:val="0"/>
          <w:numId w:val="7"/>
        </w:numPr>
        <w:spacing w:line="312" w:lineRule="auto"/>
      </w:pPr>
      <w:r>
        <w:t>Ustanovení Řádu o postavení předsedy valné hromady se do doby jeho zvolení použijí analogicky i na člena představenstva pověřeného řízením valné hromady.</w:t>
      </w:r>
    </w:p>
    <w:p w14:paraId="4D77228F" w14:textId="77777777" w:rsidR="00117CE2" w:rsidRDefault="00117CE2">
      <w:pPr>
        <w:spacing w:line="312" w:lineRule="auto"/>
      </w:pPr>
    </w:p>
    <w:p w14:paraId="6E75B006" w14:textId="77777777" w:rsidR="00117CE2" w:rsidRDefault="00117CE2">
      <w:pPr>
        <w:numPr>
          <w:ilvl w:val="0"/>
          <w:numId w:val="6"/>
        </w:numPr>
        <w:spacing w:line="312" w:lineRule="auto"/>
        <w:jc w:val="center"/>
        <w:rPr>
          <w:b/>
        </w:rPr>
      </w:pPr>
      <w:r>
        <w:rPr>
          <w:b/>
        </w:rPr>
        <w:t>Jednání valné hromady</w:t>
      </w:r>
    </w:p>
    <w:p w14:paraId="33EEBB7C" w14:textId="77777777" w:rsidR="00117CE2" w:rsidRDefault="00117CE2">
      <w:pPr>
        <w:numPr>
          <w:ilvl w:val="0"/>
          <w:numId w:val="8"/>
        </w:numPr>
        <w:spacing w:line="312" w:lineRule="auto"/>
      </w:pPr>
      <w:r>
        <w:t>Valná hromada jedná podle programu jednání uvedeného v oznámení o konání valné hromady a předneseného na počátku pověřeným členem představenstva. Předseda valné hromady je oprávněn pozměnit pořadí projednávaných bodů programu valné hromady.</w:t>
      </w:r>
    </w:p>
    <w:p w14:paraId="689B4DB3" w14:textId="77777777" w:rsidR="00117CE2" w:rsidRDefault="00117CE2">
      <w:pPr>
        <w:spacing w:line="312" w:lineRule="auto"/>
      </w:pPr>
    </w:p>
    <w:p w14:paraId="2900BB13" w14:textId="77777777" w:rsidR="00117CE2" w:rsidRPr="00E44A99" w:rsidRDefault="00117CE2">
      <w:pPr>
        <w:numPr>
          <w:ilvl w:val="0"/>
          <w:numId w:val="8"/>
        </w:numPr>
        <w:spacing w:line="312" w:lineRule="auto"/>
        <w:rPr>
          <w:i/>
          <w:iCs/>
        </w:rPr>
      </w:pPr>
      <w:r>
        <w:lastRenderedPageBreak/>
        <w:t>Registrační středisko průběžně eviduje počet hlasů přítomných akcionářů v místnosti, kde probíhá valná hromada a případné změny bezodkladně oznamuje písemně předsedovi valné hromady. Akcionáři, kteří v průběhu jednání opustí místnost, kde jednání probíhá, se odhlásí v registračním středisku</w:t>
      </w:r>
      <w:r w:rsidRPr="00E44A99">
        <w:rPr>
          <w:i/>
          <w:iCs/>
        </w:rPr>
        <w:t>.</w:t>
      </w:r>
      <w:r w:rsidR="00E44A99" w:rsidRPr="00E44A99">
        <w:rPr>
          <w:i/>
          <w:iCs/>
        </w:rPr>
        <w:t xml:space="preserve"> Analogicky se použije pro elektronicky přístupnou valnou hromadu, tzn. pokud se registrovaný akcionář odhlásí z prostředků elektronické komunikace bude registračním střediskem zaznamenáno.</w:t>
      </w:r>
    </w:p>
    <w:p w14:paraId="1C1582B9" w14:textId="77777777" w:rsidR="00117CE2" w:rsidRPr="002D269A" w:rsidRDefault="00117CE2">
      <w:pPr>
        <w:numPr>
          <w:ilvl w:val="0"/>
          <w:numId w:val="8"/>
        </w:numPr>
        <w:spacing w:line="312" w:lineRule="auto"/>
      </w:pPr>
      <w:r>
        <w:t>Před hlasováním o jednotlivých návrzích předkládaných valné hromadě k danému bodu pořadu jednání probíhá diskuse na základě návrhů, protinávrhů a požadavků na vysvětlení vznášených ze strany orgánů společnosti či akcionářů. Své návrhy, protinávrhy a požadavky na vysvětlení vznášejí orgány společnosti či akcionáři písemně.</w:t>
      </w:r>
      <w:r w:rsidR="00E44A99">
        <w:t xml:space="preserve"> </w:t>
      </w:r>
      <w:r w:rsidR="00E44A99" w:rsidRPr="002D269A">
        <w:rPr>
          <w:i/>
          <w:iCs/>
        </w:rPr>
        <w:t>V případě elektronicky konané valné hromady</w:t>
      </w:r>
      <w:r w:rsidR="002D269A" w:rsidRPr="002D269A">
        <w:rPr>
          <w:i/>
          <w:iCs/>
        </w:rPr>
        <w:t xml:space="preserve"> jsou návrhy, protinávrhy a požadavky na vysvětlení vznášeny ústně</w:t>
      </w:r>
      <w:r w:rsidR="002D269A">
        <w:rPr>
          <w:i/>
          <w:iCs/>
        </w:rPr>
        <w:t xml:space="preserve"> za dodržení povinností dle následujícího bodu.</w:t>
      </w:r>
      <w:r w:rsidR="002D269A" w:rsidRPr="002D269A">
        <w:t xml:space="preserve">  </w:t>
      </w:r>
    </w:p>
    <w:p w14:paraId="0044BD3E" w14:textId="77777777" w:rsidR="00117CE2" w:rsidRDefault="00117CE2">
      <w:pPr>
        <w:numPr>
          <w:ilvl w:val="0"/>
          <w:numId w:val="8"/>
        </w:numPr>
        <w:spacing w:line="312" w:lineRule="auto"/>
      </w:pPr>
      <w:r>
        <w:t xml:space="preserve">Písemně vznesený návrh, protinávrh či požadavek na vysvětlení musí obsahovat označení akcionáře (obchodní jméno nebo jméno a příjmení), </w:t>
      </w:r>
      <w:proofErr w:type="gramStart"/>
      <w:r>
        <w:t>označení</w:t>
      </w:r>
      <w:proofErr w:type="gramEnd"/>
      <w:r>
        <w:t xml:space="preserve"> zda se jedná o návrh, protinávrh či požadavek na vysvětlení a jeho podpis. Své podání doručí akcionář do registračního střediska, které podání opatří datem a časem podání a předá předsedovi valné hromady. Písemná podání jsou přílohou zápisu o konání valné hromady. </w:t>
      </w:r>
    </w:p>
    <w:p w14:paraId="681C9251" w14:textId="77777777" w:rsidR="00117CE2" w:rsidRDefault="00117CE2">
      <w:pPr>
        <w:numPr>
          <w:ilvl w:val="0"/>
          <w:numId w:val="8"/>
        </w:numPr>
        <w:spacing w:line="312" w:lineRule="auto"/>
      </w:pPr>
      <w:r>
        <w:t xml:space="preserve">Předseda valné hromady přednese veškeré podané návrhy, protinávrhy, dotazy a protesty akcionářům. O nich probíhá diskuse. Předseda valné hromady může časově omezit ústní projevy orgánů společnosti či akcionářů na dobu nejvýše </w:t>
      </w:r>
      <w:r w:rsidR="002D269A">
        <w:t>5</w:t>
      </w:r>
      <w:r>
        <w:t xml:space="preserve"> minut, zejména nebude-li obsah projevu zaměřen k bodům projednávaným valnou hromadou, bude napadat některé či všechny přítomné osoby, bude urážlivý či bude mít obstrukční charakter.</w:t>
      </w:r>
    </w:p>
    <w:p w14:paraId="2B26205E" w14:textId="77777777" w:rsidR="00F71F92" w:rsidRPr="002D269A" w:rsidRDefault="00117CE2" w:rsidP="00F71F92">
      <w:pPr>
        <w:numPr>
          <w:ilvl w:val="0"/>
          <w:numId w:val="8"/>
        </w:numPr>
        <w:spacing w:line="312" w:lineRule="auto"/>
        <w:rPr>
          <w:i/>
          <w:iCs/>
        </w:rPr>
      </w:pPr>
      <w:r>
        <w:t>Na svůj dotaz má akcionář právo dostat odpověď přímo na valné hromadě. Nebude-li to možné, zejména z důvodu složitosti, podrobnosti dotazu či nezbytnosti přípravy podkladů pro sestavení odpovědi, bude akcionáři odpověď zaslána písemně do 30 dnů od konání valné hromady na adresu uvedenou v listině přítomných</w:t>
      </w:r>
      <w:r w:rsidR="002D269A">
        <w:t xml:space="preserve"> </w:t>
      </w:r>
      <w:r w:rsidR="002D269A" w:rsidRPr="002D269A">
        <w:rPr>
          <w:i/>
          <w:iCs/>
        </w:rPr>
        <w:t>nebo na mailovou adresu vedenou v knize akcionářů.</w:t>
      </w:r>
    </w:p>
    <w:p w14:paraId="70B4906F" w14:textId="77777777" w:rsidR="00117CE2" w:rsidRDefault="00117CE2">
      <w:pPr>
        <w:numPr>
          <w:ilvl w:val="0"/>
          <w:numId w:val="8"/>
        </w:numPr>
        <w:spacing w:line="312" w:lineRule="auto"/>
      </w:pPr>
      <w:r>
        <w:t>Po vyčerpání diskuse předseda valné hromady diskusi ukončí a valná hromada přistoupí k hlasování.</w:t>
      </w:r>
    </w:p>
    <w:p w14:paraId="5A15EDCE" w14:textId="77777777" w:rsidR="00117CE2" w:rsidRDefault="00117CE2">
      <w:pPr>
        <w:numPr>
          <w:ilvl w:val="0"/>
          <w:numId w:val="6"/>
        </w:numPr>
        <w:spacing w:line="312" w:lineRule="auto"/>
        <w:jc w:val="center"/>
        <w:rPr>
          <w:b/>
        </w:rPr>
      </w:pPr>
      <w:r>
        <w:rPr>
          <w:b/>
        </w:rPr>
        <w:t>Hlasování</w:t>
      </w:r>
    </w:p>
    <w:p w14:paraId="1650DEDD" w14:textId="77777777" w:rsidR="00117CE2" w:rsidRDefault="00117CE2" w:rsidP="008770A8">
      <w:pPr>
        <w:numPr>
          <w:ilvl w:val="0"/>
          <w:numId w:val="9"/>
        </w:numPr>
        <w:spacing w:line="312" w:lineRule="auto"/>
      </w:pPr>
      <w:r>
        <w:t xml:space="preserve">Akcionáři hlasují </w:t>
      </w:r>
      <w:r w:rsidR="008770A8">
        <w:t xml:space="preserve">k </w:t>
      </w:r>
      <w:r>
        <w:t>jednotlivým bodům</w:t>
      </w:r>
      <w:r w:rsidR="008770A8">
        <w:t xml:space="preserve"> n</w:t>
      </w:r>
      <w:r>
        <w:t>a výzvu předsedy valné hromady</w:t>
      </w:r>
      <w:r w:rsidR="008770A8">
        <w:t xml:space="preserve"> aklamací</w:t>
      </w:r>
      <w:r w:rsidR="008770A8" w:rsidRPr="008770A8">
        <w:t>, tedy zvednutím hlasovacího lístku s uvedeným počtem platných hlasů.</w:t>
      </w:r>
      <w:r w:rsidR="002D269A">
        <w:t xml:space="preserve"> </w:t>
      </w:r>
      <w:r w:rsidR="002D269A" w:rsidRPr="002D269A">
        <w:rPr>
          <w:i/>
          <w:iCs/>
        </w:rPr>
        <w:t>V případě elektronicky konané valné hromady se bude hlasovat ústním vyjádření každého akcionáře.</w:t>
      </w:r>
      <w:r w:rsidR="008770A8">
        <w:t xml:space="preserve"> </w:t>
      </w:r>
    </w:p>
    <w:p w14:paraId="378294C2" w14:textId="77777777" w:rsidR="00117CE2" w:rsidRDefault="002D269A">
      <w:pPr>
        <w:numPr>
          <w:ilvl w:val="0"/>
          <w:numId w:val="9"/>
        </w:numPr>
        <w:spacing w:line="312" w:lineRule="auto"/>
      </w:pPr>
      <w:r w:rsidRPr="002D269A">
        <w:rPr>
          <w:i/>
          <w:iCs/>
        </w:rPr>
        <w:t>Osoba pověřená sčítáním hlasů</w:t>
      </w:r>
      <w:r w:rsidR="00117CE2">
        <w:t xml:space="preserve"> zpracováv</w:t>
      </w:r>
      <w:r>
        <w:t>á</w:t>
      </w:r>
      <w:r w:rsidR="00117CE2">
        <w:t xml:space="preserve"> přednostně kladné odpovědi (hlasování „ANO“). V okamžiku, kdy je dosaženo potřebné většiny hlasů to sdělí ihned předsedovi valné hromady. Potom pokračují dále ve sčítání hlasů a přesné výsledky hlasování jsou přiloženy u zápisu z jednání valné hromady formou protokolu.</w:t>
      </w:r>
    </w:p>
    <w:p w14:paraId="2791B377" w14:textId="77777777" w:rsidR="00117CE2" w:rsidRDefault="00117CE2">
      <w:pPr>
        <w:spacing w:line="312" w:lineRule="auto"/>
      </w:pPr>
    </w:p>
    <w:p w14:paraId="1B9E9FAB" w14:textId="77777777" w:rsidR="00117CE2" w:rsidRDefault="00117CE2" w:rsidP="002D269A">
      <w:pPr>
        <w:numPr>
          <w:ilvl w:val="0"/>
          <w:numId w:val="9"/>
        </w:numPr>
        <w:spacing w:line="312" w:lineRule="auto"/>
      </w:pPr>
      <w:r>
        <w:lastRenderedPageBreak/>
        <w:t xml:space="preserve">Při hlasování k příslušnému bodu pořadu jednání valné hromady se hlasuje nejprve o protinávrzích podaných akcionáři, a to v pořadí, v jakém byly předány registračnímu středisku. Valná hromada hlasuje o předložených návrzích či protinávrzích, dokud není některý z nich přijat potřebnou většinou hlasů. </w:t>
      </w:r>
      <w:r w:rsidRPr="002D269A">
        <w:rPr>
          <w:u w:val="single"/>
        </w:rPr>
        <w:t>Je-li k danému bodu jednání valné hromady přijat určitý návrh potřebnou většinou hlasů, o dalších návrzích či protinávrzích se nehlasuje</w:t>
      </w:r>
      <w:r>
        <w:t xml:space="preserve">. </w:t>
      </w:r>
    </w:p>
    <w:p w14:paraId="2F6028E1" w14:textId="77777777" w:rsidR="00117CE2" w:rsidRDefault="00117CE2" w:rsidP="002D269A">
      <w:pPr>
        <w:numPr>
          <w:ilvl w:val="0"/>
          <w:numId w:val="9"/>
        </w:numPr>
        <w:spacing w:line="312" w:lineRule="auto"/>
      </w:pPr>
      <w:r>
        <w:t>Není-li hlasováním schválen návrh, přednesený na valné hromadě, jehož neschválení brání společnosti v plnění účelu, k němuž byla zřízena, může se hlasování opakovat kdykoliv v průběhu valné hromady až do jejího konce na základě nového předloženého návrhu.</w:t>
      </w:r>
    </w:p>
    <w:p w14:paraId="170D1DB4" w14:textId="77777777" w:rsidR="00117CE2" w:rsidRDefault="00117CE2">
      <w:pPr>
        <w:numPr>
          <w:ilvl w:val="0"/>
          <w:numId w:val="9"/>
        </w:numPr>
        <w:spacing w:line="312" w:lineRule="auto"/>
      </w:pPr>
      <w:r>
        <w:t>Po vyčerpání všech bodů programu jednání valné hromady a po ukončení hlasování k příslušným bodům programu jednání valné hromady ji předseda valné hromady ukončí.</w:t>
      </w:r>
    </w:p>
    <w:p w14:paraId="6D392D52" w14:textId="77777777" w:rsidR="00117CE2" w:rsidRDefault="00117CE2">
      <w:pPr>
        <w:spacing w:line="312" w:lineRule="auto"/>
        <w:rPr>
          <w:sz w:val="36"/>
        </w:rPr>
      </w:pPr>
    </w:p>
    <w:p w14:paraId="458CA610" w14:textId="77777777" w:rsidR="00117CE2" w:rsidRDefault="00117CE2">
      <w:pPr>
        <w:numPr>
          <w:ilvl w:val="0"/>
          <w:numId w:val="6"/>
        </w:numPr>
        <w:spacing w:line="312" w:lineRule="auto"/>
        <w:jc w:val="center"/>
        <w:rPr>
          <w:b/>
        </w:rPr>
      </w:pPr>
      <w:r>
        <w:rPr>
          <w:b/>
        </w:rPr>
        <w:t>Společná a závěrečná ustanovení</w:t>
      </w:r>
    </w:p>
    <w:p w14:paraId="3FCB96A5" w14:textId="77777777" w:rsidR="00117CE2" w:rsidRDefault="00117CE2">
      <w:pPr>
        <w:numPr>
          <w:ilvl w:val="0"/>
          <w:numId w:val="10"/>
        </w:numPr>
        <w:spacing w:line="312" w:lineRule="auto"/>
        <w:rPr>
          <w:sz w:val="36"/>
        </w:rPr>
      </w:pPr>
      <w:r>
        <w:t>Představenstvo zabezpečí vyhotovení zápisu z jednání valné hromady v termínu a v rozsahu určeném stanovami.</w:t>
      </w:r>
    </w:p>
    <w:p w14:paraId="005F01D3" w14:textId="77777777" w:rsidR="00117CE2" w:rsidRDefault="00117CE2">
      <w:pPr>
        <w:numPr>
          <w:ilvl w:val="0"/>
          <w:numId w:val="10"/>
        </w:numPr>
        <w:spacing w:line="312" w:lineRule="auto"/>
        <w:rPr>
          <w:sz w:val="36"/>
        </w:rPr>
      </w:pPr>
      <w:r>
        <w:t xml:space="preserve">O záležitostech neupravených tímto jednacím řádem rozhoduje předsedající valné hromady. </w:t>
      </w:r>
    </w:p>
    <w:p w14:paraId="57D5B2E0" w14:textId="77777777" w:rsidR="00117CE2" w:rsidRDefault="00117CE2">
      <w:pPr>
        <w:numPr>
          <w:ilvl w:val="0"/>
          <w:numId w:val="10"/>
        </w:numPr>
        <w:spacing w:line="312" w:lineRule="auto"/>
        <w:rPr>
          <w:sz w:val="36"/>
        </w:rPr>
      </w:pPr>
      <w:r>
        <w:t>Jednací řád nabývá účinnosti schválením valnou hromadou.</w:t>
      </w:r>
    </w:p>
    <w:p w14:paraId="3C3C1032" w14:textId="77777777" w:rsidR="00117CE2" w:rsidRDefault="00117CE2">
      <w:pPr>
        <w:spacing w:line="312" w:lineRule="auto"/>
      </w:pPr>
    </w:p>
    <w:p w14:paraId="674627B4" w14:textId="77777777" w:rsidR="00117CE2" w:rsidRDefault="00117CE2">
      <w:pPr>
        <w:spacing w:line="312" w:lineRule="auto"/>
      </w:pPr>
    </w:p>
    <w:p w14:paraId="096E008E" w14:textId="4F419646" w:rsidR="006D570F" w:rsidRPr="00A32AC9" w:rsidRDefault="00FE4EEE">
      <w:pPr>
        <w:spacing w:line="312" w:lineRule="auto"/>
      </w:pPr>
      <w:r>
        <w:t>Předkládá</w:t>
      </w:r>
      <w:r w:rsidR="00117CE2">
        <w:t>: Představenstvo R</w:t>
      </w:r>
      <w:r w:rsidR="00CC7C22">
        <w:t xml:space="preserve">. </w:t>
      </w:r>
      <w:proofErr w:type="spellStart"/>
      <w:r w:rsidR="00CC7C22">
        <w:t>Jelinek</w:t>
      </w:r>
      <w:proofErr w:type="spellEnd"/>
      <w:r w:rsidR="00CC7C22">
        <w:t xml:space="preserve"> Group SE, Tilburg</w:t>
      </w:r>
      <w:r w:rsidR="00117CE2">
        <w:t xml:space="preserve">, dne </w:t>
      </w:r>
      <w:r w:rsidR="00070986">
        <w:t>2</w:t>
      </w:r>
      <w:r w:rsidR="00DD4EF5">
        <w:t>1</w:t>
      </w:r>
      <w:r w:rsidR="00950E07">
        <w:t>.</w:t>
      </w:r>
      <w:r w:rsidR="00070986">
        <w:t>0</w:t>
      </w:r>
      <w:r w:rsidR="00DD4EF5">
        <w:t>5</w:t>
      </w:r>
      <w:r w:rsidR="00950E07">
        <w:t>.20</w:t>
      </w:r>
      <w:r w:rsidR="00E32E84">
        <w:t>2</w:t>
      </w:r>
      <w:r w:rsidR="00DD4EF5">
        <w:t>2</w:t>
      </w:r>
    </w:p>
    <w:sectPr w:rsidR="006D570F" w:rsidRPr="00A32AC9" w:rsidSect="00F71F92">
      <w:headerReference w:type="even" r:id="rId7"/>
      <w:footerReference w:type="default" r:id="rId8"/>
      <w:footerReference w:type="first" r:id="rId9"/>
      <w:type w:val="continuous"/>
      <w:pgSz w:w="11906" w:h="16838" w:code="9"/>
      <w:pgMar w:top="1134" w:right="1418" w:bottom="62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477B" w14:textId="77777777" w:rsidR="00833980" w:rsidRDefault="00833980">
      <w:r>
        <w:separator/>
      </w:r>
    </w:p>
  </w:endnote>
  <w:endnote w:type="continuationSeparator" w:id="0">
    <w:p w14:paraId="487E9770" w14:textId="77777777" w:rsidR="00833980" w:rsidRDefault="008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Ottaw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9DEE" w14:textId="77777777" w:rsidR="008770A8" w:rsidRDefault="008770A8" w:rsidP="00950E07">
    <w:pPr>
      <w:pStyle w:val="Zpat"/>
      <w:jc w:val="center"/>
      <w:rPr>
        <w:rStyle w:val="slostrnky"/>
      </w:rPr>
    </w:pPr>
  </w:p>
  <w:p w14:paraId="174678D9" w14:textId="77777777" w:rsidR="008770A8" w:rsidRDefault="00D173F3" w:rsidP="00950E07">
    <w:pPr>
      <w:pStyle w:val="Zpat"/>
      <w:jc w:val="center"/>
    </w:pPr>
    <w:r>
      <w:rPr>
        <w:rStyle w:val="slostrnky"/>
      </w:rPr>
      <w:fldChar w:fldCharType="begin"/>
    </w:r>
    <w:r w:rsidR="008770A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11B6">
      <w:rPr>
        <w:rStyle w:val="slostrnky"/>
        <w:noProof/>
      </w:rPr>
      <w:t>2</w:t>
    </w:r>
    <w:r>
      <w:rPr>
        <w:rStyle w:val="slostrnky"/>
      </w:rPr>
      <w:fldChar w:fldCharType="end"/>
    </w:r>
    <w:r w:rsidR="008770A8">
      <w:rPr>
        <w:rStyle w:val="slostrnky"/>
      </w:rPr>
      <w:t>/</w:t>
    </w:r>
    <w:r>
      <w:rPr>
        <w:rStyle w:val="slostrnky"/>
      </w:rPr>
      <w:fldChar w:fldCharType="begin"/>
    </w:r>
    <w:r w:rsidR="008770A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311B6">
      <w:rPr>
        <w:rStyle w:val="slostrnky"/>
        <w:noProof/>
      </w:rPr>
      <w:t>3</w:t>
    </w:r>
    <w:r>
      <w:rPr>
        <w:rStyle w:val="slostrnky"/>
      </w:rPr>
      <w:fldChar w:fldCharType="end"/>
    </w:r>
  </w:p>
  <w:p w14:paraId="0596D7F4" w14:textId="77777777" w:rsidR="008770A8" w:rsidRDefault="008770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9EBF" w14:textId="77777777" w:rsidR="008770A8" w:rsidRDefault="00D173F3" w:rsidP="00950E07">
    <w:pPr>
      <w:pStyle w:val="Zpat"/>
      <w:jc w:val="center"/>
    </w:pPr>
    <w:r>
      <w:rPr>
        <w:rStyle w:val="slostrnky"/>
      </w:rPr>
      <w:fldChar w:fldCharType="begin"/>
    </w:r>
    <w:r w:rsidR="008770A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3874">
      <w:rPr>
        <w:rStyle w:val="slostrnky"/>
        <w:noProof/>
      </w:rPr>
      <w:t>1</w:t>
    </w:r>
    <w:r>
      <w:rPr>
        <w:rStyle w:val="slostrnky"/>
      </w:rPr>
      <w:fldChar w:fldCharType="end"/>
    </w:r>
    <w:r w:rsidR="008770A8">
      <w:rPr>
        <w:rStyle w:val="slostrnky"/>
      </w:rPr>
      <w:t>/</w:t>
    </w:r>
    <w:r>
      <w:rPr>
        <w:rStyle w:val="slostrnky"/>
      </w:rPr>
      <w:fldChar w:fldCharType="begin"/>
    </w:r>
    <w:r w:rsidR="008770A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0387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17C0" w14:textId="77777777" w:rsidR="00833980" w:rsidRDefault="00833980">
      <w:r>
        <w:separator/>
      </w:r>
    </w:p>
  </w:footnote>
  <w:footnote w:type="continuationSeparator" w:id="0">
    <w:p w14:paraId="3F8FA3D3" w14:textId="77777777" w:rsidR="00833980" w:rsidRDefault="0083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2218" w14:textId="77777777" w:rsidR="008770A8" w:rsidRDefault="00D173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70A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70A8">
      <w:rPr>
        <w:rStyle w:val="slostrnky"/>
        <w:noProof/>
      </w:rPr>
      <w:t>1</w:t>
    </w:r>
    <w:r>
      <w:rPr>
        <w:rStyle w:val="slostrnky"/>
      </w:rPr>
      <w:fldChar w:fldCharType="end"/>
    </w:r>
  </w:p>
  <w:p w14:paraId="7098C31D" w14:textId="77777777" w:rsidR="008770A8" w:rsidRDefault="008770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65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691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EC6F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2C503F"/>
    <w:multiLevelType w:val="singleLevel"/>
    <w:tmpl w:val="B46C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3EAB63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095A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4D2E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7434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594F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C17956"/>
    <w:multiLevelType w:val="singleLevel"/>
    <w:tmpl w:val="62E8F2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96590996">
    <w:abstractNumId w:val="2"/>
  </w:num>
  <w:num w:numId="2" w16cid:durableId="1552884511">
    <w:abstractNumId w:val="7"/>
  </w:num>
  <w:num w:numId="3" w16cid:durableId="1135565813">
    <w:abstractNumId w:val="8"/>
  </w:num>
  <w:num w:numId="4" w16cid:durableId="1154105350">
    <w:abstractNumId w:val="1"/>
  </w:num>
  <w:num w:numId="5" w16cid:durableId="1568958861">
    <w:abstractNumId w:val="9"/>
  </w:num>
  <w:num w:numId="6" w16cid:durableId="1719165869">
    <w:abstractNumId w:val="5"/>
  </w:num>
  <w:num w:numId="7" w16cid:durableId="1512259848">
    <w:abstractNumId w:val="0"/>
  </w:num>
  <w:num w:numId="8" w16cid:durableId="1464301769">
    <w:abstractNumId w:val="6"/>
  </w:num>
  <w:num w:numId="9" w16cid:durableId="915820892">
    <w:abstractNumId w:val="4"/>
  </w:num>
  <w:num w:numId="10" w16cid:durableId="1623656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00"/>
    <w:rsid w:val="000221C7"/>
    <w:rsid w:val="00044D3F"/>
    <w:rsid w:val="00063BD1"/>
    <w:rsid w:val="00070986"/>
    <w:rsid w:val="000B23C6"/>
    <w:rsid w:val="00117CE2"/>
    <w:rsid w:val="00120C3F"/>
    <w:rsid w:val="00192416"/>
    <w:rsid w:val="00203E05"/>
    <w:rsid w:val="00232889"/>
    <w:rsid w:val="002C4A1D"/>
    <w:rsid w:val="002D269A"/>
    <w:rsid w:val="002F72C8"/>
    <w:rsid w:val="00395F58"/>
    <w:rsid w:val="003B7E66"/>
    <w:rsid w:val="004313E1"/>
    <w:rsid w:val="00495A01"/>
    <w:rsid w:val="004E1A4A"/>
    <w:rsid w:val="00500362"/>
    <w:rsid w:val="00500AEF"/>
    <w:rsid w:val="00503874"/>
    <w:rsid w:val="005108E3"/>
    <w:rsid w:val="005311B6"/>
    <w:rsid w:val="00567A8B"/>
    <w:rsid w:val="00581E74"/>
    <w:rsid w:val="005B0B3D"/>
    <w:rsid w:val="005D47B5"/>
    <w:rsid w:val="005F0858"/>
    <w:rsid w:val="006B0175"/>
    <w:rsid w:val="006B616F"/>
    <w:rsid w:val="006D570F"/>
    <w:rsid w:val="007214C1"/>
    <w:rsid w:val="00725B39"/>
    <w:rsid w:val="007A3B51"/>
    <w:rsid w:val="007B4FCF"/>
    <w:rsid w:val="007C6F5E"/>
    <w:rsid w:val="007F18A9"/>
    <w:rsid w:val="00817100"/>
    <w:rsid w:val="00833980"/>
    <w:rsid w:val="008770A8"/>
    <w:rsid w:val="00932446"/>
    <w:rsid w:val="009418F2"/>
    <w:rsid w:val="00950E07"/>
    <w:rsid w:val="00963454"/>
    <w:rsid w:val="009E7DDB"/>
    <w:rsid w:val="00A04BCB"/>
    <w:rsid w:val="00A077D6"/>
    <w:rsid w:val="00A10576"/>
    <w:rsid w:val="00A15028"/>
    <w:rsid w:val="00A32AC9"/>
    <w:rsid w:val="00A6705F"/>
    <w:rsid w:val="00A82FF8"/>
    <w:rsid w:val="00BC5E9B"/>
    <w:rsid w:val="00C074CD"/>
    <w:rsid w:val="00C208F4"/>
    <w:rsid w:val="00C57311"/>
    <w:rsid w:val="00C74FA7"/>
    <w:rsid w:val="00CC7C22"/>
    <w:rsid w:val="00D173F3"/>
    <w:rsid w:val="00D5477A"/>
    <w:rsid w:val="00DB01EA"/>
    <w:rsid w:val="00DD4EF5"/>
    <w:rsid w:val="00E05678"/>
    <w:rsid w:val="00E32E84"/>
    <w:rsid w:val="00E41800"/>
    <w:rsid w:val="00E44A99"/>
    <w:rsid w:val="00EB48F7"/>
    <w:rsid w:val="00EB51C0"/>
    <w:rsid w:val="00F71F92"/>
    <w:rsid w:val="00FA02AA"/>
    <w:rsid w:val="00FB05EA"/>
    <w:rsid w:val="00FE019B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CD35E"/>
  <w15:docId w15:val="{DEABF54C-EC38-4AA1-BFD0-4959A52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A4A"/>
    <w:pPr>
      <w:jc w:val="both"/>
    </w:pPr>
    <w:rPr>
      <w:rFonts w:ascii="AT*Ottawa" w:hAnsi="AT*Ottawa"/>
      <w:sz w:val="24"/>
    </w:rPr>
  </w:style>
  <w:style w:type="paragraph" w:styleId="Nadpis1">
    <w:name w:val="heading 1"/>
    <w:basedOn w:val="Normln"/>
    <w:next w:val="Normln"/>
    <w:qFormat/>
    <w:rsid w:val="004E1A4A"/>
    <w:pPr>
      <w:keepNext/>
      <w:spacing w:line="312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1A4A"/>
    <w:pPr>
      <w:jc w:val="center"/>
    </w:pPr>
    <w:rPr>
      <w:b/>
    </w:rPr>
  </w:style>
  <w:style w:type="paragraph" w:styleId="Zhlav">
    <w:name w:val="header"/>
    <w:basedOn w:val="Normln"/>
    <w:rsid w:val="004E1A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1A4A"/>
  </w:style>
  <w:style w:type="paragraph" w:styleId="Zpat">
    <w:name w:val="footer"/>
    <w:basedOn w:val="Normln"/>
    <w:rsid w:val="004E1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B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PŘEDSTAVENSTVA</vt:lpstr>
    </vt:vector>
  </TitlesOfParts>
  <Company>LUKAVEC, s.r.o.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PŘEDSTAVENSTVA</dc:title>
  <dc:creator>Petra KOUCKÁ</dc:creator>
  <cp:lastModifiedBy>Chromy, Zdenek</cp:lastModifiedBy>
  <cp:revision>3</cp:revision>
  <cp:lastPrinted>2013-06-24T14:30:00Z</cp:lastPrinted>
  <dcterms:created xsi:type="dcterms:W3CDTF">2022-06-13T11:34:00Z</dcterms:created>
  <dcterms:modified xsi:type="dcterms:W3CDTF">2022-06-13T11:35:00Z</dcterms:modified>
</cp:coreProperties>
</file>